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pStyle w:val="Title"/>
        <w:spacing w:line="331" w:lineRule="auto"/>
        <w:ind w:left="60" w:firstLine="0"/>
        <w:contextualSpacing w:val="0"/>
        <w:jc w:val="center"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Projet 01 - Compte rendu n°06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025.0" w:type="dxa"/>
        <w:jc w:val="left"/>
        <w:tblInd w:w="8.0" w:type="dxa"/>
        <w:tblLayout w:type="fixed"/>
        <w:tblLook w:val="0600"/>
      </w:tblPr>
      <w:tblGrid>
        <w:gridCol w:w="5730"/>
        <w:gridCol w:w="3295"/>
        <w:tblGridChange w:id="0">
          <w:tblGrid>
            <w:gridCol w:w="5730"/>
            <w:gridCol w:w="3295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Sitographie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IUT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Présent(s) (retard/excusés/non excusés): Tous présents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331" w:lineRule="auto"/>
              <w:ind w:left="720" w:firstLine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Chef de projet : Jean-Yves Roda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331" w:lineRule="auto"/>
              <w:ind w:left="720" w:firstLine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Secrétaire : Jonas Boulanger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line="331" w:lineRule="auto"/>
              <w:ind w:left="720" w:firstLine="360"/>
              <w:contextualSpacing w:val="1"/>
              <w:rPr/>
            </w:pPr>
            <w:r w:rsidDel="00000000" w:rsidR="00000000" w:rsidRPr="00000000">
              <w:rPr>
                <w:rtl w:val="0"/>
              </w:rPr>
              <w:t xml:space="preserve">Animateurs : Kelyan Druez-Philip, David Cossus, Jonatana Andriamasy</w:t>
            </w:r>
          </w:p>
          <w:p w:rsidR="00000000" w:rsidDel="00000000" w:rsidP="00000000" w:rsidRDefault="00000000" w:rsidRPr="00000000">
            <w:pPr>
              <w:numPr>
                <w:ilvl w:val="0"/>
                <w:numId w:val="2"/>
              </w:numPr>
              <w:spacing w:before="0" w:line="331" w:lineRule="auto"/>
              <w:ind w:left="1080" w:hanging="360"/>
              <w:contextualSpacing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 7/12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début : 17h30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 de fin : 18h30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Liste de diffusion :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1fob9te" w:id="2"/>
      <w:bookmarkEnd w:id="2"/>
      <w:r w:rsidDel="00000000" w:rsidR="00000000" w:rsidRPr="00000000">
        <w:rPr>
          <w:rtl w:val="0"/>
        </w:rPr>
        <w:t xml:space="preserve">Ordre du jour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Thèmes : Ressources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sz w:val="20"/>
          <w:szCs w:val="20"/>
          <w:rtl w:val="0"/>
        </w:rPr>
        <w:t xml:space="preserve">Objectifs : Rassembler les ressources utiles au projet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31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Les forums de développement de Bukkit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31" w:lineRule="auto"/>
        <w:ind w:left="720" w:firstLine="360"/>
        <w:contextualSpacing w:val="1"/>
        <w:rPr/>
      </w:pPr>
      <w:r w:rsidDel="00000000" w:rsidR="00000000" w:rsidRPr="00000000">
        <w:rPr>
          <w:rtl w:val="0"/>
        </w:rPr>
        <w:t xml:space="preserve">https://dev.bukkit.org/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31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Les forums de développement de Spigot 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31" w:lineRule="auto"/>
        <w:ind w:left="720" w:firstLine="360"/>
        <w:contextualSpacing w:val="1"/>
        <w:rPr/>
      </w:pPr>
      <w:r w:rsidDel="00000000" w:rsidR="00000000" w:rsidRPr="00000000">
        <w:rPr>
          <w:rtl w:val="0"/>
        </w:rPr>
        <w:t xml:space="preserve">https://www.spigotmc.org/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31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Les forums d’AquiferMC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31" w:lineRule="auto"/>
        <w:ind w:left="720" w:firstLine="360"/>
        <w:contextualSpacing w:val="1"/>
        <w:rPr/>
      </w:pPr>
      <w:r w:rsidDel="00000000" w:rsidR="00000000" w:rsidRPr="00000000">
        <w:rPr>
          <w:rtl w:val="0"/>
        </w:rPr>
        <w:t xml:space="preserve">https://aquifermc.org/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331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Les forums de discussion d’Ubuntu Server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before="0" w:line="331" w:lineRule="auto"/>
        <w:ind w:left="720" w:firstLine="360"/>
        <w:contextualSpacing w:val="1"/>
        <w:rPr/>
      </w:pPr>
      <w:r w:rsidDel="00000000" w:rsidR="00000000" w:rsidRPr="00000000">
        <w:rPr>
          <w:rtl w:val="0"/>
        </w:rPr>
        <w:t xml:space="preserve">https://guide.ubuntu-fr.org/server/</w:t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znysh7" w:id="3"/>
      <w:bookmarkEnd w:id="3"/>
      <w:r w:rsidDel="00000000" w:rsidR="00000000" w:rsidRPr="00000000">
        <w:rPr>
          <w:rtl w:val="0"/>
        </w:rPr>
        <w:t xml:space="preserve">Sujets échangés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Type :                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In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formation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Re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marque </w:t>
        <w:tab/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Qu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estion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Dé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cision</w:t>
        <w:tab/>
        <w:t xml:space="preserve"> </w:t>
      </w:r>
      <w:r w:rsidDel="00000000" w:rsidR="00000000" w:rsidRPr="00000000">
        <w:rPr>
          <w:b w:val="1"/>
          <w:i w:val="1"/>
          <w:color w:val="ff9900"/>
          <w:sz w:val="20"/>
          <w:szCs w:val="20"/>
          <w:rtl w:val="0"/>
        </w:rPr>
        <w:t xml:space="preserve">Ch</w:t>
      </w:r>
      <w:r w:rsidDel="00000000" w:rsidR="00000000" w:rsidRPr="00000000">
        <w:rPr>
          <w:i w:val="1"/>
          <w:color w:val="ff9900"/>
          <w:sz w:val="20"/>
          <w:szCs w:val="20"/>
          <w:rtl w:val="0"/>
        </w:rPr>
        <w:t xml:space="preserve">oix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2"/>
        <w:bidiVisual w:val="0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30"/>
        <w:gridCol w:w="6675"/>
        <w:tblGridChange w:id="0">
          <w:tblGrid>
            <w:gridCol w:w="1560"/>
            <w:gridCol w:w="1530"/>
            <w:gridCol w:w="667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ff9900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Intervenant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Développement du sujet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gridSpan w:val="3"/>
            <w:shd w:fill="efefef"/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Risques organisationnels perçus par les employés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Jean-Yves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Nous allons utiliser ces ressources pour faire notre serveur. Ces sites nous apportera de bonnes informations</w:t>
            </w:r>
          </w:p>
        </w:tc>
      </w:tr>
      <w:tr>
        <w:trPr>
          <w:trHeight w:val="5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Kelyan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On a une difficulté avec la langue des sites</w:t>
            </w:r>
          </w:p>
        </w:tc>
      </w:tr>
      <w:tr>
        <w:trPr>
          <w:trHeight w:val="5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Jonatana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Pour palier ce problème, nous allons d’abord comprendre les objectifs et en tire les informations nécessaires sur les sites</w:t>
            </w:r>
          </w:p>
        </w:tc>
      </w:tr>
      <w:tr>
        <w:trPr>
          <w:trHeight w:val="500" w:hRule="atLeast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Jonas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</w:pPr>
            <w:r w:rsidDel="00000000" w:rsidR="00000000" w:rsidRPr="00000000">
              <w:rPr>
                <w:rtl w:val="0"/>
              </w:rPr>
              <w:t xml:space="preserve">Il faudra aussi pouvoir réfléchir aux jeux qu’on mettra en place dans le serveur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2et92p0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tyjcwt" w:id="5"/>
      <w:bookmarkEnd w:id="5"/>
      <w:r w:rsidDel="00000000" w:rsidR="00000000" w:rsidRPr="00000000">
        <w:rPr>
          <w:rtl w:val="0"/>
        </w:rPr>
        <w:t xml:space="preserve">Actions à suivre / To do list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Statut :               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 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E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n-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C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ours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ab/>
        <w:tab/>
        <w:t xml:space="preserve">ND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on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D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émarré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3"/>
        <w:bidiVisual w:val="0"/>
        <w:tblW w:w="10095.0" w:type="dxa"/>
        <w:jc w:val="left"/>
        <w:tblLayout w:type="fixed"/>
        <w:tblLook w:val="0600"/>
      </w:tblPr>
      <w:tblGrid>
        <w:gridCol w:w="885"/>
        <w:gridCol w:w="2700"/>
        <w:gridCol w:w="1680"/>
        <w:gridCol w:w="975"/>
        <w:gridCol w:w="900"/>
        <w:gridCol w:w="1125"/>
        <w:gridCol w:w="1830"/>
        <w:tblGridChange w:id="0">
          <w:tblGrid>
            <w:gridCol w:w="885"/>
            <w:gridCol w:w="2700"/>
            <w:gridCol w:w="1680"/>
            <w:gridCol w:w="975"/>
            <w:gridCol w:w="900"/>
            <w:gridCol w:w="1125"/>
            <w:gridCol w:w="1830"/>
          </w:tblGrid>
        </w:tblGridChange>
      </w:tblGrid>
      <w:tr>
        <w:trPr>
          <w:trHeight w:val="7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0000ff"/>
                <w:rtl w:val="0"/>
              </w:rPr>
              <w:t xml:space="preserve">Sujet 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b45f06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741b47"/>
                <w:rtl w:val="0"/>
              </w:rPr>
              <w:t xml:space="preserve">Date butoir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Statut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980000"/>
                <w:rtl w:val="0"/>
              </w:rPr>
              <w:t xml:space="preserve">Livrable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  <w:jc w:val="center"/>
            </w:pPr>
            <w:r w:rsidDel="00000000" w:rsidR="00000000" w:rsidRPr="00000000">
              <w:rPr>
                <w:b w:val="1"/>
                <w:color w:val="134f5c"/>
                <w:rtl w:val="0"/>
              </w:rPr>
              <w:t xml:space="preserve">Validé par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pStyle w:val="Heading1"/>
        <w:contextualSpacing w:val="0"/>
      </w:pPr>
      <w:bookmarkStart w:colFirst="0" w:colLast="0" w:name="_3dy6vkm" w:id="6"/>
      <w:bookmarkEnd w:id="6"/>
      <w:r w:rsidDel="00000000" w:rsidR="00000000" w:rsidRPr="00000000">
        <w:rPr>
          <w:rtl w:val="0"/>
        </w:rPr>
        <w:t xml:space="preserve">Documents additionnels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Aucun</w:t>
      </w:r>
    </w:p>
    <w:p w:rsidR="00000000" w:rsidDel="00000000" w:rsidP="00000000" w:rsidRDefault="00000000" w:rsidRPr="00000000">
      <w:pPr>
        <w:spacing w:line="331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80" w:before="360" w:line="331" w:lineRule="auto"/>
        <w:contextualSpacing w:val="0"/>
      </w:pPr>
      <w:bookmarkStart w:colFirst="0" w:colLast="0" w:name="_1t3h5sf" w:id="7"/>
      <w:bookmarkEnd w:id="7"/>
      <w:r w:rsidDel="00000000" w:rsidR="00000000" w:rsidRPr="00000000">
        <w:rPr>
          <w:rFonts w:ascii="Arial" w:cs="Arial" w:eastAsia="Arial" w:hAnsi="Arial"/>
          <w:i w:val="1"/>
          <w:sz w:val="28"/>
          <w:szCs w:val="28"/>
          <w:rtl w:val="0"/>
        </w:rPr>
        <w:t xml:space="preserve">Prochaine réunion</w:t>
      </w:r>
      <w:r w:rsidDel="00000000" w:rsidR="00000000" w:rsidRPr="00000000">
        <w:rPr>
          <w:rtl w:val="0"/>
        </w:rPr>
      </w:r>
    </w:p>
    <w:tbl>
      <w:tblPr>
        <w:tblStyle w:val="Table4"/>
        <w:bidiVisual w:val="0"/>
        <w:tblW w:w="9040.0" w:type="dxa"/>
        <w:jc w:val="left"/>
        <w:tblInd w:w="8.0" w:type="dxa"/>
        <w:tblLayout w:type="fixed"/>
        <w:tblLook w:val="0600"/>
      </w:tblPr>
      <w:tblGrid>
        <w:gridCol w:w="5740"/>
        <w:gridCol w:w="3300"/>
        <w:tblGridChange w:id="0">
          <w:tblGrid>
            <w:gridCol w:w="5740"/>
            <w:gridCol w:w="3300"/>
          </w:tblGrid>
        </w:tblGridChange>
      </w:tblGrid>
      <w:tr>
        <w:trPr>
          <w:trHeight w:val="5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Motif / type de réunion: Synthèse finale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Lieu: IUT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Personnes convoquées: Tout le groupe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Date :16/12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r w:rsidDel="00000000" w:rsidR="00000000" w:rsidRPr="00000000">
              <w:rPr>
                <w:b w:val="1"/>
                <w:rtl w:val="0"/>
              </w:rPr>
              <w:t xml:space="preserve">Heures de début et fin : 8h-10h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0" w:hRule="atLeast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0.0" w:type="dxa"/>
              <w:right w:w="0.0" w:type="dxa"/>
            </w:tcMar>
          </w:tcPr>
          <w:p w:rsidR="00000000" w:rsidDel="00000000" w:rsidP="00000000" w:rsidRDefault="00000000" w:rsidRPr="00000000">
            <w:pPr>
              <w:spacing w:line="331" w:lineRule="auto"/>
              <w:contextualSpacing w:val="0"/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rtl w:val="0"/>
              </w:rPr>
              <w:t xml:space="preserve">Ordre du jour : Résumer nos réunions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spacing w:line="331" w:lineRule="auto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" w:lineRule="auto"/>
        <w:contextualSpacing w:val="0"/>
      </w:pPr>
      <w:r w:rsidDel="00000000" w:rsidR="00000000" w:rsidRPr="00000000">
        <w:rPr>
          <w:i w:val="1"/>
          <w:rtl w:val="0"/>
        </w:rPr>
        <w:t xml:space="preserve">En l’absence de remarques, ce CR sera considéré comme approuvé le XX/XX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1080"/>
      </w:pPr>
      <w:rPr>
        <w:b w:val="1"/>
        <w:color w:val="0000ff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firstLine="1260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108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firstLine="252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firstLine="3960"/>
      </w:pPr>
      <w:rPr>
        <w:rFonts w:ascii="Arial" w:cs="Arial" w:eastAsia="Arial" w:hAnsi="Arial"/>
        <w:u w:val="none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cs="Arial" w:eastAsia="Arial" w:hAnsi="Arial"/>
        <w:u w:val="none"/>
      </w:rPr>
    </w:lvl>
    <w:lvl w:ilvl="4">
      <w:start w:val="1"/>
      <w:numFmt w:val="bullet"/>
      <w:lvlText w:val="○"/>
      <w:lvlJc w:val="left"/>
      <w:pPr>
        <w:ind w:left="3600" w:firstLine="6840"/>
      </w:pPr>
      <w:rPr>
        <w:rFonts w:ascii="Arial" w:cs="Arial" w:eastAsia="Arial" w:hAnsi="Arial"/>
        <w:u w:val="none"/>
      </w:rPr>
    </w:lvl>
    <w:lvl w:ilvl="5">
      <w:start w:val="1"/>
      <w:numFmt w:val="bullet"/>
      <w:lvlText w:val="■"/>
      <w:lvlJc w:val="left"/>
      <w:pPr>
        <w:ind w:left="4320" w:firstLine="8280"/>
      </w:pPr>
      <w:rPr>
        <w:rFonts w:ascii="Arial" w:cs="Arial" w:eastAsia="Arial" w:hAnsi="Arial"/>
        <w:u w:val="none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cs="Arial" w:eastAsia="Arial" w:hAnsi="Arial"/>
        <w:u w:val="none"/>
      </w:rPr>
    </w:lvl>
    <w:lvl w:ilvl="7">
      <w:start w:val="1"/>
      <w:numFmt w:val="bullet"/>
      <w:lvlText w:val="○"/>
      <w:lvlJc w:val="left"/>
      <w:pPr>
        <w:ind w:left="5760" w:firstLine="11160"/>
      </w:pPr>
      <w:rPr>
        <w:rFonts w:ascii="Arial" w:cs="Arial" w:eastAsia="Arial" w:hAnsi="Arial"/>
        <w:u w:val="none"/>
      </w:rPr>
    </w:lvl>
    <w:lvl w:ilvl="8">
      <w:start w:val="1"/>
      <w:numFmt w:val="bullet"/>
      <w:lvlText w:val="■"/>
      <w:lvlJc w:val="left"/>
      <w:pPr>
        <w:ind w:left="6480" w:firstLine="12600"/>
      </w:pPr>
      <w:rPr>
        <w:rFonts w:ascii="Arial" w:cs="Arial" w:eastAsia="Arial" w:hAnsi="Arial"/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331" w:lineRule="auto"/>
    </w:pPr>
    <w:rPr>
      <w:rFonts w:ascii="Arial" w:cs="Arial" w:eastAsia="Arial" w:hAnsi="Arial"/>
      <w:b w:val="1"/>
      <w:color w:val="00000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="276" w:lineRule="auto"/>
    </w:pPr>
    <w:rPr>
      <w:rFonts w:ascii="Trebuchet MS" w:cs="Trebuchet MS" w:eastAsia="Trebuchet MS" w:hAnsi="Trebuchet MS"/>
      <w:b w:val="1"/>
      <w:color w:val="000000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="276" w:lineRule="auto"/>
    </w:pPr>
    <w:rPr>
      <w:rFonts w:ascii="Trebuchet MS" w:cs="Trebuchet MS" w:eastAsia="Trebuchet MS" w:hAnsi="Trebuchet MS"/>
      <w:b w:val="0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="276" w:lineRule="auto"/>
    </w:pPr>
    <w:rPr>
      <w:rFonts w:ascii="Trebuchet MS" w:cs="Trebuchet MS" w:eastAsia="Trebuchet MS" w:hAnsi="Trebuchet MS"/>
      <w:b w:val="0"/>
      <w:color w:val="000000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="276" w:lineRule="auto"/>
    </w:pPr>
    <w:rPr>
      <w:rFonts w:ascii="Trebuchet MS" w:cs="Trebuchet MS" w:eastAsia="Trebuchet MS" w:hAnsi="Trebuchet MS"/>
      <w:b w:val="0"/>
      <w:i w:val="1"/>
      <w:color w:val="666666"/>
      <w:sz w:val="26"/>
      <w:szCs w:val="26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2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3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  <w:style w:type="table" w:styleId="Table4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